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仿宋" w:eastAsia="仿宋_GB2312" w:cs="仿宋_GB2312"/>
          <w:b/>
          <w:sz w:val="32"/>
          <w:szCs w:val="32"/>
          <w:lang w:bidi="ar"/>
        </w:rPr>
        <w:t>附件2：</w:t>
      </w:r>
    </w:p>
    <w:p>
      <w:pPr>
        <w:pStyle w:val="2"/>
        <w:widowControl/>
        <w:snapToGrid w:val="0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bidi="ar"/>
        </w:rPr>
        <w:t>2020年河南省普通高校专科应届毕业生</w:t>
      </w:r>
    </w:p>
    <w:p>
      <w:pPr>
        <w:pStyle w:val="2"/>
        <w:widowControl/>
        <w:snapToGrid w:val="0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bidi="ar"/>
        </w:rPr>
        <w:t>进入本科阶段学习报考专业与考试科目对照表</w:t>
      </w:r>
    </w:p>
    <w:tbl>
      <w:tblPr>
        <w:tblStyle w:val="3"/>
        <w:tblW w:w="8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17"/>
        <w:gridCol w:w="1863"/>
        <w:gridCol w:w="3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专业代号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本科专业名称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考试科目代号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专业基础考试课程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01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经济统计学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金融学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投资学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国际经济与贸易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法学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02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法学基础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思想政治教育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728" w:firstLineChars="400"/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03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学前教育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小学教育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历史学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数学与应用数学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应用物理学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应用心理学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地理科学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    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Cs w:val="21"/>
                <w:lang w:bidi="ar"/>
              </w:rPr>
              <w:t> 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地理信息科学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自然地理与资源环境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材料成型及控制工程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工业设计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无机非金属材料工程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机械设计制造及其自动化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机械电子工程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 F9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农业机械化及其自动化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机器人工程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工业工程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车辆工程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汽车服务工程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测控技术与仪器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电气工程及其自动化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电子信息工程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电缆工程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高等数学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通信工程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计算机科学与技术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软件工程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网络工程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物联网工程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数字媒体技术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土木工程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建筑环境与能源应用工程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给排水科学与工程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城乡规划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道路桥梁与渡河工程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水利水电工程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G1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能源与动力工程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测绘工程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纺织工程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交通运输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环境工程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材料化学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高分子材料与工程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新能源材料与器件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化学工程与工艺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食品科学与工程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食品质量与安全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建筑学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制药工程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</w:rPr>
              <w:t>82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</w:rPr>
              <w:t>中药学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生物制药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firstLine="182" w:firstLineChars="100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H6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药物制剂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酿酒工程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农学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05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园艺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植物保护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茶学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林学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园林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G4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风景园林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G5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种子科学与工程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水产养殖学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信息管理与信息系统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工程管理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工程造价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工商管理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市场营销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物流管理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ind w:firstLine="182" w:firstLineChars="100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物流工程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会计学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财务管理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统计学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金融数学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人力资源管理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文化产业管理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G7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会展经济与管理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行政管理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城市管理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档案学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电子商务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旅游管理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酒店管理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汉语言文学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07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汉语国际教育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秘书学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日语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新闻学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广播电视学  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广播电视编导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播音与主持艺术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网络与新媒体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英语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08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商务英语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翻译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临床医学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09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口腔医学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医学检验技术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医学影像技术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眼视光学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康复治疗学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口腔医学技术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护理学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10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针灸推拿学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11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社会体育指导与管理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音乐表演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12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舞蹈编导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音乐专业综合（或舞蹈专业综合）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表演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音乐专业综合(或舞蹈专业综合)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广告学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13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13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绘画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摄影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视觉传达设计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环境设计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产品设计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服装与服饰设计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动画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</w:tbl>
    <w:p>
      <w:pPr>
        <w:pStyle w:val="2"/>
        <w:widowControl/>
        <w:snapToGrid w:val="0"/>
        <w:rPr>
          <w:rFonts w:ascii="黑体" w:hAnsi="华文仿宋" w:eastAsia="黑体" w:cs="黑体"/>
          <w:sz w:val="30"/>
          <w:szCs w:val="30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r>
        <w:rPr>
          <w:rFonts w:ascii="Times New Roman" w:hAnsi="Times New Roman"/>
          <w:szCs w:val="21"/>
        </w:rPr>
        <w:t xml:space="preserve"> </w:t>
      </w:r>
    </w:p>
    <w:p>
      <w:pPr>
        <w:spacing w:line="6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58F3"/>
    <w:rsid w:val="7F0D5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2019-11-18T06:51:00Z</dcterms:created>
  <dc:creator>跨世纪教育9</dc:creator>
  <cp:lastModifiedBy>跨世纪教育9</cp:lastModifiedBy>
  <dcterms:modified xsi:type="dcterms:W3CDTF">2019-11-18T06:53:41Z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